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3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 w:val="28"/>
          <w:szCs w:val="28"/>
          <w:rtl w:val="true"/>
        </w:rPr>
        <w:t>بِسْمِ اللّٰهِ الرَّحْمٰنِ الرَّحِيمِ</w:t>
      </w:r>
    </w:p>
    <w:p>
      <w:pPr>
        <w:pStyle w:val="Normal"/>
        <w:spacing w:lineRule="auto" w:line="240" w:before="13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 w:val="28"/>
          <w:szCs w:val="28"/>
          <w:rtl w:val="true"/>
        </w:rPr>
        <w:t>وَ بِهِ نَسْتَعِينُ</w:t>
      </w:r>
    </w:p>
    <w:p>
      <w:pPr>
        <w:pStyle w:val="Normal"/>
        <w:spacing w:lineRule="auto" w:line="240" w:before="13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 w:val="28"/>
          <w:szCs w:val="28"/>
          <w:rtl w:val="true"/>
        </w:rPr>
        <w:t>اَلْحَمْدُ لِلّٰهِ رَبِّ الْعَالَمِينَ وَ الصَّلاَةُ وَ السَّلاَمُ عَلَى سَيِّدِنَا مُحَمَّدٍ وَ عَلَى آلِهِ وَ صَحْبِهِ اَجْمَعِينَ</w:t>
      </w:r>
    </w:p>
    <w:p>
      <w:pPr>
        <w:pStyle w:val="Normal"/>
        <w:spacing w:lineRule="auto" w:line="240" w:before="130" w:after="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 w:val="false"/>
          <w:bCs w:val="false"/>
          <w:color w:val="0000B0"/>
          <w:sz w:val="28"/>
          <w:szCs w:val="28"/>
        </w:rPr>
        <w:t>İCTİHAD MEVZUU</w:t>
      </w:r>
      <w:bookmarkStart w:id="0" w:name="_GoBack"/>
      <w:bookmarkEnd w:id="0"/>
    </w:p>
    <w:p>
      <w:pPr>
        <w:pStyle w:val="Normal"/>
        <w:spacing w:lineRule="auto" w:line="240" w:before="130" w:after="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“</w:t>
      </w:r>
      <w:r>
        <w:rPr>
          <w:rFonts w:cs="Calibri"/>
          <w:sz w:val="24"/>
          <w:szCs w:val="24"/>
        </w:rPr>
        <w:t>İ'lem! Mesail-i diniyeden olan içtihad kapısı açıktır. Fakat, şu zamanda oraya girmeğe altı mani vardır:</w:t>
      </w:r>
    </w:p>
    <w:p>
      <w:pPr>
        <w:pStyle w:val="Normal"/>
        <w:spacing w:lineRule="auto" w:line="240" w:before="130" w:after="0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Birincisi</w:t>
      </w:r>
      <w:r>
        <w:rPr>
          <w:rFonts w:cs="Calibri"/>
          <w:sz w:val="24"/>
          <w:szCs w:val="24"/>
        </w:rPr>
        <w:t xml:space="preserve">: Nasılki kışta fırtınaların şiddetli olduğu bir vakitte, dar delikler dahi seddedilir; yeni kapılar açmak hiç bir cihetle kâr-ı akıl değil. Hem nasılki büyük bir selin hücumunda tamir için duvarlarda delikler açmak gark olmağa vesiledir. Öyle de: Şu münkerat zamanında ve âdât-ı ecanibin istilâsı ânında ve bid'aların kesreti vaktinde ve dalaletin tahribatı hengâmında, içtihad nâmıyla kasr-ı İslâmiyetten yeni kapılar açıp duvarlarında muharriblerin girmesine vesile olacak olan delikler açmak, İslâmiyete cinayettir.” </w:t>
      </w:r>
      <w:r>
        <w:rPr>
          <w:rFonts w:cs="Calibri"/>
          <w:b/>
          <w:sz w:val="24"/>
          <w:szCs w:val="24"/>
        </w:rPr>
        <w:t>(Ms: 90)</w:t>
      </w:r>
    </w:p>
    <w:p>
      <w:pPr>
        <w:pStyle w:val="Normal"/>
        <w:spacing w:lineRule="auto" w:line="240" w:before="130" w:after="0"/>
        <w:jc w:val="both"/>
        <w:rPr>
          <w:b/>
          <w:b/>
          <w:sz w:val="24"/>
          <w:szCs w:val="24"/>
        </w:rPr>
      </w:pPr>
      <w:r>
        <w:rPr>
          <w:rFonts w:cs="Calibri"/>
          <w:sz w:val="24"/>
          <w:szCs w:val="24"/>
        </w:rPr>
        <w:t>“</w:t>
      </w:r>
      <w:r>
        <w:rPr>
          <w:rFonts w:cs="Calibri"/>
          <w:sz w:val="24"/>
          <w:szCs w:val="24"/>
        </w:rPr>
        <w:t xml:space="preserve">Peygambere bildirilen umûr-u gaybiye, bir kısmı tafsil ile bildirilir. Bu kısımda hiç tasarruf edilmez ve karışamaz. Kur'anın ve hadîs-i kudsînin </w:t>
      </w:r>
      <w:r>
        <w:rPr>
          <w:rFonts w:cs="Calibri"/>
          <w:b/>
          <w:sz w:val="24"/>
          <w:szCs w:val="24"/>
        </w:rPr>
        <w:t>muhkematı</w:t>
      </w:r>
      <w:r>
        <w:rPr>
          <w:rFonts w:cs="Calibri"/>
          <w:sz w:val="24"/>
          <w:szCs w:val="24"/>
        </w:rPr>
        <w:t xml:space="preserve"> gibi.” </w:t>
      </w:r>
      <w:r>
        <w:rPr>
          <w:rFonts w:cs="Calibri"/>
          <w:b/>
          <w:sz w:val="24"/>
          <w:szCs w:val="24"/>
        </w:rPr>
        <w:t>(Ş:579)</w:t>
      </w:r>
    </w:p>
    <w:p>
      <w:pPr>
        <w:pStyle w:val="Normal"/>
        <w:spacing w:lineRule="auto" w:line="240" w:before="130" w:after="0"/>
        <w:jc w:val="both"/>
        <w:rPr>
          <w:b/>
          <w:b/>
          <w:sz w:val="24"/>
          <w:szCs w:val="24"/>
        </w:rPr>
      </w:pPr>
      <w:r>
        <w:rPr>
          <w:rFonts w:cs="Calibri"/>
          <w:sz w:val="24"/>
          <w:szCs w:val="24"/>
        </w:rPr>
        <w:t>“</w:t>
      </w:r>
      <w:r>
        <w:rPr>
          <w:rFonts w:cs="Calibri"/>
          <w:sz w:val="24"/>
          <w:szCs w:val="24"/>
        </w:rPr>
        <w:t xml:space="preserve">O kısım ehl-i dalalet baktılar ki, müçtehidînlerde iş bitmiyor. Onların omuzlarındaki yalnız nazariyat-ı diniyedir. Halbuki bu kısım ehl-i dalalet, </w:t>
      </w:r>
      <w:r>
        <w:rPr>
          <w:rFonts w:cs="Calibri"/>
          <w:b/>
          <w:sz w:val="24"/>
          <w:szCs w:val="24"/>
        </w:rPr>
        <w:t>zaruriyat-ı diniyeyi</w:t>
      </w:r>
      <w:r>
        <w:rPr>
          <w:rFonts w:cs="Calibri"/>
          <w:sz w:val="24"/>
          <w:szCs w:val="24"/>
        </w:rPr>
        <w:t xml:space="preserve"> terk ve tağyir etmek istiyorlar. "Onlardan daha iyiyiz" deseler, mes'eleleri tamam olmuyor. Çünki müçtehidîn, </w:t>
      </w:r>
      <w:r>
        <w:rPr>
          <w:rFonts w:cs="Calibri"/>
          <w:b/>
          <w:sz w:val="24"/>
          <w:szCs w:val="24"/>
        </w:rPr>
        <w:t>nazariyata</w:t>
      </w:r>
      <w:r>
        <w:rPr>
          <w:rFonts w:cs="Calibri"/>
          <w:sz w:val="24"/>
          <w:szCs w:val="24"/>
        </w:rPr>
        <w:t xml:space="preserve"> ve </w:t>
      </w:r>
      <w:r>
        <w:rPr>
          <w:rFonts w:cs="Calibri"/>
          <w:b/>
          <w:sz w:val="24"/>
          <w:szCs w:val="24"/>
        </w:rPr>
        <w:t>kat'î olmayan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teferruata</w:t>
      </w:r>
      <w:r>
        <w:rPr>
          <w:rFonts w:cs="Calibri"/>
          <w:sz w:val="24"/>
          <w:szCs w:val="24"/>
        </w:rPr>
        <w:t xml:space="preserve"> karışabilirler. Halbuki bu mezhebsiz ehl-i dalalet, </w:t>
      </w:r>
      <w:r>
        <w:rPr>
          <w:rFonts w:cs="Calibri"/>
          <w:b/>
          <w:sz w:val="24"/>
          <w:szCs w:val="24"/>
        </w:rPr>
        <w:t>zaruriyat-ı diniyede</w:t>
      </w:r>
      <w:r>
        <w:rPr>
          <w:rFonts w:cs="Calibri"/>
          <w:sz w:val="24"/>
          <w:szCs w:val="24"/>
        </w:rPr>
        <w:t xml:space="preserve"> dahi fikirlerini karıştırmak ve kabil-i tebdil olmayan mesaili tebdil etmek ve kat'î erkân-ı İslâmiyeye karşı gelmek istediklerinden; elbette </w:t>
      </w:r>
      <w:r>
        <w:rPr>
          <w:rFonts w:cs="Calibri"/>
          <w:b/>
          <w:sz w:val="24"/>
          <w:szCs w:val="24"/>
        </w:rPr>
        <w:t>zaruriyat-ı diniyenin</w:t>
      </w:r>
      <w:r>
        <w:rPr>
          <w:rFonts w:cs="Calibri"/>
          <w:sz w:val="24"/>
          <w:szCs w:val="24"/>
        </w:rPr>
        <w:t xml:space="preserve"> hameleleri ve direkleri olan sahabelere ilişecekler. Heyhat! Değil bunlar gibi insan suretindeki hayvanlar, belki hakikî insanlar ve hakikî insanların en kâmilleri olan evliyanın büyükleri; sahabenin küçüklerine karşı müsavat davasını kazanamadıkları, gayet kat'î bir surette Yirmiyedinci Söz'de isbat edilmiştir.” </w:t>
      </w:r>
      <w:r>
        <w:rPr>
          <w:rFonts w:cs="Calibri"/>
          <w:b/>
          <w:sz w:val="24"/>
          <w:szCs w:val="24"/>
        </w:rPr>
        <w:t>(S:496)</w:t>
      </w:r>
    </w:p>
    <w:p>
      <w:pPr>
        <w:pStyle w:val="Normal"/>
        <w:spacing w:lineRule="auto" w:line="240" w:before="130" w:after="0"/>
        <w:jc w:val="both"/>
        <w:rPr>
          <w:b/>
          <w:b/>
          <w:sz w:val="24"/>
          <w:szCs w:val="24"/>
        </w:rPr>
      </w:pPr>
      <w:r>
        <w:rPr>
          <w:rFonts w:cs="Calibri"/>
          <w:sz w:val="24"/>
          <w:szCs w:val="24"/>
        </w:rPr>
        <w:t>"</w:t>
      </w:r>
      <w:r>
        <w:rPr>
          <w:rFonts w:cs="Calibri"/>
          <w:b/>
          <w:sz w:val="24"/>
          <w:szCs w:val="24"/>
        </w:rPr>
        <w:t>Zaruriyat-ı Diniye</w:t>
      </w:r>
      <w:r>
        <w:rPr>
          <w:rFonts w:cs="Calibri"/>
          <w:sz w:val="24"/>
          <w:szCs w:val="24"/>
        </w:rPr>
        <w:t>" denilen ve kabil-i tevil olmayan ve "</w:t>
      </w:r>
      <w:r>
        <w:rPr>
          <w:rFonts w:cs="Calibri"/>
          <w:b/>
          <w:sz w:val="24"/>
          <w:szCs w:val="24"/>
        </w:rPr>
        <w:t>Muhkemat</w:t>
      </w:r>
      <w:r>
        <w:rPr>
          <w:rFonts w:cs="Calibri"/>
          <w:sz w:val="24"/>
          <w:szCs w:val="24"/>
        </w:rPr>
        <w:t xml:space="preserve">" denilen düsturları ise, hiç bir cihette kabil-i tebdil değildir ve medar-ı içtihad olamaz. Onları tebdil eden, başını dinden çıkarıyor; </w:t>
      </w:r>
      <w:r>
        <w:rPr>
          <w:rFonts w:ascii="Calibri" w:hAnsi="Calibri" w:cs="Calibri"/>
          <w:color w:val="FF0000"/>
          <w:sz w:val="28"/>
          <w:sz w:val="28"/>
          <w:szCs w:val="28"/>
          <w:rtl w:val="true"/>
        </w:rPr>
        <w:t>يَمْرُقُونَ مِنَ الدِّينِ كَمَا يَمْرُقُ السَّهْمُ مِنَ الْقَوْسِ</w:t>
      </w:r>
      <w:r>
        <w:rPr>
          <w:rFonts w:ascii="Calibri" w:hAnsi="Calibri" w:cs="Calibri"/>
          <w:sz w:val="24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 xml:space="preserve">kaidesine dâhil oluyor.” </w:t>
      </w:r>
      <w:r>
        <w:rPr>
          <w:rFonts w:cs="Calibri"/>
          <w:b/>
          <w:sz w:val="24"/>
          <w:szCs w:val="24"/>
        </w:rPr>
        <w:t>(M:435)</w:t>
      </w:r>
    </w:p>
    <w:p>
      <w:pPr>
        <w:pStyle w:val="Normal"/>
        <w:spacing w:lineRule="auto" w:line="240" w:before="130" w:after="0"/>
        <w:jc w:val="both"/>
        <w:rPr>
          <w:b/>
          <w:b/>
          <w:sz w:val="24"/>
          <w:szCs w:val="24"/>
        </w:rPr>
      </w:pPr>
      <w:r>
        <w:rPr>
          <w:rFonts w:cs="Calibri"/>
          <w:sz w:val="24"/>
          <w:szCs w:val="24"/>
        </w:rPr>
        <w:t>“</w:t>
      </w:r>
      <w:r>
        <w:rPr>
          <w:rFonts w:cs="Calibri"/>
          <w:sz w:val="24"/>
          <w:szCs w:val="24"/>
        </w:rPr>
        <w:t xml:space="preserve">Kur'an </w:t>
      </w:r>
      <w:r>
        <w:rPr>
          <w:rFonts w:cs="Calibri"/>
          <w:b/>
          <w:sz w:val="24"/>
          <w:szCs w:val="24"/>
        </w:rPr>
        <w:t>zaruriyat-ı diniyedendir</w:t>
      </w:r>
      <w:r>
        <w:rPr>
          <w:rFonts w:cs="Calibri"/>
          <w:sz w:val="24"/>
          <w:szCs w:val="24"/>
        </w:rPr>
        <w:t xml:space="preserve">. Zaruriyatta ihtilaf olamaz.” </w:t>
      </w:r>
      <w:r>
        <w:rPr>
          <w:rFonts w:cs="Calibri"/>
          <w:b/>
          <w:sz w:val="24"/>
          <w:szCs w:val="24"/>
        </w:rPr>
        <w:t>(İ.İ: 66)</w:t>
      </w:r>
    </w:p>
    <w:p>
      <w:pPr>
        <w:pStyle w:val="Normal"/>
        <w:spacing w:lineRule="auto" w:line="240" w:before="130" w:after="0"/>
        <w:jc w:val="both"/>
        <w:rPr>
          <w:b/>
          <w:b/>
          <w:sz w:val="24"/>
          <w:szCs w:val="24"/>
        </w:rPr>
      </w:pPr>
      <w:r>
        <w:rPr>
          <w:rFonts w:cs="Calibri"/>
          <w:sz w:val="24"/>
          <w:szCs w:val="24"/>
        </w:rPr>
        <w:t>“</w:t>
      </w:r>
      <w:r>
        <w:rPr>
          <w:rFonts w:cs="Calibri"/>
          <w:b/>
          <w:sz w:val="24"/>
          <w:szCs w:val="24"/>
        </w:rPr>
        <w:t>İkincisi</w:t>
      </w:r>
      <w:r>
        <w:rPr>
          <w:rFonts w:cs="Calibri"/>
          <w:sz w:val="24"/>
          <w:szCs w:val="24"/>
        </w:rPr>
        <w:t xml:space="preserve">: Dinin </w:t>
      </w:r>
      <w:r>
        <w:rPr>
          <w:rFonts w:cs="Calibri"/>
          <w:b/>
          <w:sz w:val="24"/>
          <w:szCs w:val="24"/>
        </w:rPr>
        <w:t>zaruriyatı</w:t>
      </w:r>
      <w:r>
        <w:rPr>
          <w:rFonts w:cs="Calibri"/>
          <w:sz w:val="24"/>
          <w:szCs w:val="24"/>
        </w:rPr>
        <w:t xml:space="preserve"> ki içtihad onlara giremez. Çünki kat'î ve muayyendirler. Hem o zaruriyat, kut ve gıda hükmündedirler; şu zamanda terke uğruyorlar ve tezelzüldedirler. Ve bütün himmet ve gayreti onların ikamesine ve ihyasına sarfetmek lâzım gelirken, İslâmiyetin nazariyat kısmında ve selefin içtihadat-ı safiyane ve hâlisanesiyle bütün zamanların hacatına dar gelmeyen efkârları olduğu halde, onları bırakıp, heveskârane yeni içtihadlar yapmak; </w:t>
      </w:r>
      <w:r>
        <w:rPr>
          <w:rFonts w:cs="Calibri"/>
          <w:b/>
          <w:sz w:val="24"/>
          <w:szCs w:val="24"/>
        </w:rPr>
        <w:t>bid'atkârane bir hıyanettir.</w:t>
      </w:r>
      <w:r>
        <w:rPr>
          <w:rFonts w:cs="Calibri"/>
          <w:sz w:val="24"/>
          <w:szCs w:val="24"/>
        </w:rPr>
        <w:t>”</w:t>
      </w:r>
      <w:r>
        <w:rPr>
          <w:rFonts w:cs="Calibri"/>
          <w:b/>
          <w:sz w:val="24"/>
          <w:szCs w:val="24"/>
        </w:rPr>
        <w:t xml:space="preserve"> (Ms: 90)</w:t>
      </w:r>
    </w:p>
    <w:p>
      <w:pPr>
        <w:pStyle w:val="Normal"/>
        <w:spacing w:lineRule="auto" w:line="240" w:before="130" w:after="0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“</w:t>
      </w:r>
      <w:r>
        <w:rPr>
          <w:rFonts w:cs="Calibri"/>
          <w:b/>
          <w:sz w:val="24"/>
          <w:szCs w:val="24"/>
        </w:rPr>
        <w:t xml:space="preserve">Üçüncüsü: </w:t>
      </w:r>
      <w:r>
        <w:rPr>
          <w:rFonts w:cs="Calibri"/>
          <w:sz w:val="24"/>
          <w:szCs w:val="24"/>
        </w:rPr>
        <w:t>Her zamanın insanlarınca, kıymetli addedilerek efkârı celbeden cazibedar bir meta mergubdur. Meselâ: Bu zamanda en rağbetli, en iftiharlı, siyasetle iştigal ve dünya hayatını temin etmektir. Selef-i sâlihîn asrında ve o zaman çarşısında en mergub meta, Hâlık-ı Semavat ve Arz'ın marziyatlarını ve bizden arzularını kelâmından istinbat etmek ve nur-u nübüvvet ve Kur'an ile kapatılmayacak derecede açılan âhiret âlemindeki saadet-i ebediyeyi kazandırmak ve vesailini elde etmek idi. Bu itibarla, o zamanlarda bütün fikirler, kalbler, ruhlar marziyat-ı İlahiyeyi bilmek ve öğrenmeğe müteveccih idi. Bunun için, istidad ve iktidarı olanlar o zamanlarda vukua gelen bütün ahval ve vukuat ve muhaverattan ders almakla, içtihadlara zemin teşkil eden yüksek istidadlar vücuda gelirdi.</w:t>
      </w:r>
    </w:p>
    <w:p>
      <w:pPr>
        <w:pStyle w:val="Normal"/>
        <w:spacing w:lineRule="auto" w:line="240" w:before="130" w:after="0"/>
        <w:jc w:val="both"/>
        <w:rPr>
          <w:rFonts w:ascii="Calibri" w:hAnsi="Calibri" w:cs="Calibri"/>
        </w:rPr>
      </w:pPr>
      <w:r>
        <w:rPr>
          <w:rFonts w:cs="Calibri"/>
          <w:sz w:val="24"/>
          <w:szCs w:val="24"/>
        </w:rPr>
        <w:t>Şimdi ise, fikir ve kalblerin teşettütü, inayet ve himmetlerin za'fiyeti, insanların siyaset ve felsefeye ibtilâ ve rağbetleri yüzünden, bütün istidadlar fünun-u hazıra ve hayat-ı dünyeviyeye müteveccihtir. Ahkâm-ı diniyeye sarfedilecek müstakim bir içtihad yoktur.”</w:t>
      </w:r>
      <w:r>
        <w:rPr>
          <w:rFonts w:cs="Calibri"/>
          <w:b/>
          <w:sz w:val="24"/>
          <w:szCs w:val="24"/>
        </w:rPr>
        <w:t xml:space="preserve"> (Ms: 91)</w:t>
      </w:r>
    </w:p>
    <w:p>
      <w:pPr>
        <w:pStyle w:val="Normal"/>
        <w:spacing w:lineRule="auto" w:line="240" w:before="13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13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Application>LibreOffice/6.3.2.2$Windows_X86_64 LibreOffice_project/98b30e735bda24bc04ab42594c85f7fd8be07b9c</Application>
  <Pages>2</Pages>
  <Words>497</Words>
  <Characters>3239</Characters>
  <CharactersWithSpaces>3724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4</cp:revision>
  <dcterms:created xsi:type="dcterms:W3CDTF">2018-06-10T23:53:00Z</dcterms:created>
  <dcterms:modified xsi:type="dcterms:W3CDTF">2019-11-04T21:16:02Z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